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/>
      </w:pPr>
      <w:r>
        <w:rPr/>
        <w:t>ZPRÁVA Z REPREZENTAČNÍ AKCE</w:t>
      </w:r>
    </w:p>
    <w:p>
      <w:pPr>
        <w:pStyle w:val="Normal"/>
        <w:spacing w:lineRule="auto" w:line="276"/>
        <w:rPr/>
      </w:pPr>
      <w:r>
        <w:rPr/>
        <w:t>VŠEOBECNÉ INFORMACE</w:t>
      </w:r>
    </w:p>
    <w:p>
      <w:pPr>
        <w:pStyle w:val="Normal"/>
        <w:spacing w:lineRule="auto" w:line="276"/>
        <w:rPr/>
      </w:pPr>
      <w:r>
        <w:rPr/>
        <w:t>Reprezentační družstvo: RDJ</w:t>
        <w:tab/>
        <w:tab/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Sportovní akce: EPJ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Místo konání: Lignano (ITA)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Termín konání: 19.-24.4.2024</w:t>
      </w:r>
    </w:p>
    <w:p>
      <w:pPr>
        <w:pStyle w:val="Normal"/>
        <w:spacing w:lineRule="auto" w:line="276"/>
        <w:rPr/>
      </w:pPr>
      <w:r>
        <w:rPr/>
        <mc:AlternateContent>
          <mc:Choice Requires="wps">
            <w:drawing>
              <wp:inline distT="0" distB="0" distL="0" distR="0" wp14:anchorId="1863A87D">
                <wp:extent cx="6407785" cy="19050"/>
                <wp:effectExtent l="0" t="0" r="0" b="38100"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Tvar1" path="m0,0l-2147483645,0l-2147483645,-2147483646l0,-2147483646xe" fillcolor="#a0a0a0" stroked="f" o:allowincell="f" style="position:absolute;margin-left:0pt;margin-top:-4.55pt;width:504.5pt;height:1.45pt;mso-wrap-style:none;v-text-anchor:middle;mso-position-vertical:top" wp14:anchorId="1863A87D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ÚČASTNÍCI AKCE</w:t>
      </w:r>
    </w:p>
    <w:p>
      <w:pPr>
        <w:pStyle w:val="Normal"/>
        <w:spacing w:lineRule="auto" w:line="276"/>
        <w:rPr>
          <w:u w:val="single"/>
        </w:rPr>
      </w:pPr>
      <w:r>
        <w:rPr>
          <w:u w:val="single"/>
        </w:rPr>
        <w:t xml:space="preserve">Sportovci: </w:t>
      </w:r>
    </w:p>
    <w:p>
      <w:pPr>
        <w:pStyle w:val="Normal"/>
        <w:spacing w:lineRule="auto" w:line="276"/>
        <w:rPr/>
      </w:pPr>
      <w:r>
        <w:rPr/>
        <w:t xml:space="preserve">Závody: Korčáková, Skalská, Košnarová, Hojdarová, Kryl, Fišer, Fulneček, Lhotzký, Raška, Sedlák </w:t>
      </w:r>
    </w:p>
    <w:p>
      <w:pPr>
        <w:pStyle w:val="Normal"/>
        <w:spacing w:lineRule="auto" w:line="276"/>
        <w:rPr/>
      </w:pPr>
      <w:r>
        <w:rPr/>
        <w:t>Kemp: Potůček, Johánek, Kopecký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cs="Arial"/>
          <w:spacing w:val="20"/>
          <w:sz w:val="22"/>
          <w:szCs w:val="22"/>
        </w:rPr>
        <w:t>Realizační tým: Petřikov P., Turek J.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Konkurence: 464 závodníků/29 států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  <w:bCs/>
        </w:rPr>
        <w:t>ORGANIZACE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Ubytování a stravování: Bella Italia Village – polopenze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Způsob dopravy: 1x vůz ČSJu, 1x vůz VSC</w:t>
      </w:r>
    </w:p>
    <w:p>
      <w:pPr>
        <w:pStyle w:val="Normal"/>
        <w:spacing w:lineRule="auto" w:line="276"/>
        <w:rPr/>
      </w:pPr>
      <w:r>
        <w:rPr>
          <w:rFonts w:cs="Arial"/>
          <w:spacing w:val="20"/>
        </w:rPr>
        <w:t>Číslo účetního výkonu: 24103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ZHODNOCENÍ VÝKONU SPORTOVCŮ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Markéta Korčáková – 48kg – 3/1 – 3.místo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Markétin výkon rostl zápas od zápasu. V prvním zápase byla hodně nervózní a stažená, soupeřku téměř ničím neohrozila, upadla na wazari a před koncem dostala i 3. trest. V opravách ve velké snaze hned v první steči upadla na wazari a od té doby se začala prát tak, jak je u ní zvykem. Zápasy šly za ní, diktovala tempo, kvalitně útočila. V zápase o bronz pak nedala šanci Španělce, kterou nachytala na krásné sode a v následném boji v ne-waze souboj ukončila. Její sode je občas na hraně pravidel (diving).</w:t>
      </w:r>
    </w:p>
    <w:p>
      <w:pPr>
        <w:pStyle w:val="Normal"/>
        <w:bidi w:val="0"/>
        <w:jc w:val="left"/>
        <w:rPr/>
      </w:pPr>
      <w:r>
        <w:rPr/>
        <w:t xml:space="preserve">Velmi cenná medaile a zkušenosti, kdy se i dle svých slov úplně necítila dobře. I takové chvíle ale budou a je s nimi nutné umět pracovat.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Anna Skalská – 63kg – 4/2 – 5.místo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 stručnosti to byl obdobný výkon z předchozího týdne. Prohry se soupeřkami silnějšímí, na které fyzicky, i již s přibývající porcí zápasů rozprostřeného po celý den, již nebylo. Pozitivní zprávou je, že neudělala téměř žádnou chybu a nechala na tatami maximum, negativní zprávou je to, že to maximum je na její kvality poměrně nízko a neposouvá 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Štěpánka Hojdarová –  78kg - 4/1 – 3.místo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Štěpánka šla skvělý turnaj. Vysoké tempo, dobré nasazení, několik hodových technik, dobrá práce na zemi. I přes jedno zaváhání v poslední minutě semifinále, kdy trochu vypustila v jedné ze stečí, tak po celý turnaj byla schopná se koncentrovat během zápasu, což býval někdy problém. Zde vidím posun k lepšímu.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Marie Žofie Košnarová – 78kg – 4/1 – 3.místo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Madlen oproti minulému týdnu podala mnohem lepší výkon. Více se dostávala do svých pozic i do útoků a lépe se hýbala. I tak zde vidím velký prostor ke zlepšení, zejména rychlosti v kumikatě, reagování na přechytnutí své, či soupeřky. Vše trvá déle, soupeřky jsou tam často o moment dřív. V boji o bronz ale předvedla, že to umí. Při nepříznivém skóre dokázala soupeřku dostat pod tlak agresivním pojetím boje a dostala ji tam, kam potřebovala a po zásluze brala bronz.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Štěpán Fišer – 73kg – 0/1 – bez 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Štěpán se letos na turnaji pral poprvé tak, jak bychom si představovali. Byl mnohem dravější s cílem hodit, snažil se být aktivní tak, jak jen dokázal a jak mu soupeř dovolil. Upadl na wazari z kontru ze své odvážné akce.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Jan Kryl – 73 kg – 2/1 – bez 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Honzovi se konečně dařilo od začátku zápasů dostávat do jeho nepříjemného úchopu a dostávat tak soupeře pod tlak.  Dva zápasy vyhrál, ale pak ve 3. kole prohrál vyrovnané utkání s FRA, kde to bylo velmi těsné. Škoda toho zápasu, protože pak mohla být šance, se ještě poprat o dobré umístění.</w:t>
      </w:r>
    </w:p>
    <w:p>
      <w:pPr>
        <w:pStyle w:val="Normal"/>
        <w:bidi w:val="0"/>
        <w:jc w:val="left"/>
        <w:rPr/>
      </w:pPr>
      <w:r>
        <w:rPr/>
        <w:t>Honza ještě potřebuje zlepšit dotahování chvatů z jeho křížového úchopu. Často v té pozici zkouší techniky, ale tak na půl. Je potřeba ještě přidat větší důraz do provedených technik.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Šimon Fulneček – 0/1 – bez 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 vysokým soupeřem se mu nedařilo řešit ostrý hák, kterým ho soupeř školil každou steč a téměř pokaždé ho hodil. U toho mu ještě pochroumal krk a krční páteř, kterou měl v minulosti operovanou.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František Lhotzký – 1/1 – bez 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Fanda si v ne-waze poradil s pvním soupeřem. Proti favorizovanému NED ve druhém kole se ujal vedení na wazari. Potom přišel drtivý tlak, který Fanda řešil schovávanými nízkými chvaty, což bylo skvělé řešení – bohužel však jediné. Stěče tak trvaly krátkou chvilku a vydržet toto 3 min bylo téměř nemožné. Tlak se stupňoval a soupeř si nakonec našel cestu na tělo, kterou potřeboval a Fandu hodil.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Martin Sedlák – 0/1 – bez um.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Martin prohrál s malým podsaditým Maďarem 3:1 na tresty. I když se snažil být aktivní a měl několik dobrých momentů, tak postupem času ztrácel drive a pohyblivý soupeř ho předcházel a včasnými útoky ho vytrestal.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Tomáš Raška – 3/1 – 2.místo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Další medaile po snad ještě lepším a ucelenějším výkonu než minulý týden. Krásné tři ippony na cestě do finále, kde celou dobu tahal trochu za kratší konec a poměrem 3:2 na tresty podlehl. Silný Gruzínec byl nad jeho síly.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Turnaj byl obsazením a kvalitou na lehce vyšší úrovni než před týdnem. I ti, kteří se neprosadili na bodovaná umístění, zanechali slušný dojem i s plným vědomím toho, že přední umístění jsou ještě výš než je naše momentální výkonnost. Pouze konstantní a kvalitní práce nás může posouvat dál.</w:t>
      </w:r>
    </w:p>
    <w:p>
      <w:pPr>
        <w:pStyle w:val="Normal"/>
        <w:bidi w:val="0"/>
        <w:jc w:val="left"/>
        <w:rPr/>
      </w:pPr>
      <w:r>
        <w:rPr/>
        <w:t>Po turnaji jsme zůstali na VT do středy za účasti – ITA,GER,GEO,AZE,AUS,SUI,MAR,SVK,NED. Š.Fulneček pro lehké následky zranění absolvoval camp v lehkém režimu. U M.Kopeckého došlo při třetím tréninku k poranění lokte a camp pro něj bohužel skončil. Nemělo by se však jednat o težší zranění.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děkuji osobním trenérům za přípravu jejich svěřenců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Celkové skóre – 21/11</w:t>
      </w:r>
    </w:p>
    <w:p>
      <w:pPr>
        <w:pStyle w:val="Normal"/>
        <w:spacing w:lineRule="auto" w:line="276"/>
        <w:rPr/>
      </w:pPr>
      <w:r>
        <w:rPr/>
        <w:t xml:space="preserve">Výsledkový portál </w:t>
      </w:r>
      <w:hyperlink r:id="rId2">
        <w:r>
          <w:rPr>
            <w:rStyle w:val="Internetovodkaz"/>
          </w:rPr>
          <w:t>ZDE</w:t>
        </w:r>
      </w:hyperlink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cs="Arial"/>
          <w:b/>
          <w:bCs/>
          <w:spacing w:val="20"/>
          <w:sz w:val="18"/>
          <w:szCs w:val="18"/>
        </w:rPr>
        <w:t>Zpracoval</w:t>
      </w:r>
      <w:r>
        <w:rPr>
          <w:rFonts w:cs="Arial"/>
          <w:spacing w:val="20"/>
          <w:sz w:val="18"/>
          <w:szCs w:val="18"/>
        </w:rPr>
        <w:t>:Pavel Petřikov a Jindřich Turek</w:t>
        <w:tab/>
      </w:r>
      <w:r>
        <w:rPr>
          <w:rFonts w:cs="Arial"/>
          <w:spacing w:val="20"/>
          <w:sz w:val="24"/>
          <w:szCs w:val="24"/>
        </w:rPr>
        <w:tab/>
        <w:tab/>
        <w:tab/>
        <w:tab/>
        <w:tab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907" w:right="907" w:gutter="0" w:header="709" w:top="1418" w:footer="709" w:bottom="1418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/>
    </w:pPr>
    <w:r>
      <w:rPr/>
      <w:t xml:space="preserve">Strana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(celkem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  <w:r>
      <w:rPr/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/>
        <w:sz w:val="18"/>
        <w:szCs w:val="18"/>
      </w:rPr>
      <w:t xml:space="preserve">                       </w:t>
    </w:r>
  </w:p>
  <w:p>
    <w:pPr>
      <w:pStyle w:val="Zhlav"/>
      <w:jc w:val="center"/>
      <w:rPr>
        <w:i/>
        <w:i/>
        <w:sz w:val="18"/>
        <w:szCs w:val="18"/>
      </w:rPr>
    </w:pPr>
    <w:r>
      <w:rPr>
        <w:i/>
        <w:sz w:val="18"/>
        <w:szCs w:val="18"/>
      </w:rPr>
      <mc:AlternateContent>
        <mc:Choice Requires="wps">
          <w:drawing>
            <wp:anchor behindDoc="1" distT="5080" distB="5080" distL="5080" distR="5080" simplePos="0" locked="0" layoutInCell="0" allowOverlap="1" relativeHeight="6" wp14:anchorId="487C8A9B">
              <wp:simplePos x="0" y="0"/>
              <wp:positionH relativeFrom="column">
                <wp:posOffset>28575</wp:posOffset>
              </wp:positionH>
              <wp:positionV relativeFrom="paragraph">
                <wp:posOffset>36830</wp:posOffset>
              </wp:positionV>
              <wp:extent cx="6343015" cy="635"/>
              <wp:effectExtent l="5080" t="5080" r="5080" b="5080"/>
              <wp:wrapNone/>
              <wp:docPr id="5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84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.25pt,2.9pt" to="501.65pt,2.9pt" ID="Line 11" stroked="t" o:allowincell="f" style="position:absolute" wp14:anchorId="487C8A9B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jc w:val="center"/>
      <w:rPr>
        <w:rFonts w:ascii="Tahoma" w:hAnsi="Tahoma" w:cs="Tahoma"/>
        <w:iCs/>
        <w:sz w:val="18"/>
        <w:szCs w:val="18"/>
      </w:rPr>
    </w:pPr>
    <w:r>
      <w:rPr>
        <w:rFonts w:cs="Tahoma" w:ascii="Tahoma" w:hAnsi="Tahoma"/>
        <w:iCs/>
        <w:sz w:val="18"/>
        <w:szCs w:val="18"/>
      </w:rPr>
      <mc:AlternateContent>
        <mc:Choice Requires="wps">
          <w:drawing>
            <wp:anchor behindDoc="1" distT="5080" distB="5080" distL="5080" distR="5080" simplePos="0" locked="0" layoutInCell="0" allowOverlap="1" relativeHeight="5" wp14:anchorId="152A847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43015" cy="0"/>
              <wp:effectExtent l="5080" t="5080" r="5080" b="508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8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05pt" to="499.4pt,-0.05pt" ID="Line 11" stroked="t" o:allowincell="f" style="position:absolute" wp14:anchorId="152A8477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pat"/>
      <w:jc w:val="center"/>
      <w:rPr/>
    </w:pPr>
    <w:r>
      <w:rPr>
        <w:rFonts w:cs="Tahoma" w:ascii="Tahoma" w:hAnsi="Tahoma"/>
        <w:iCs/>
        <w:sz w:val="18"/>
        <w:szCs w:val="18"/>
      </w:rPr>
      <w:t xml:space="preserve">Zátopkova 100/2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box 40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160 17 Praha 6-Strahov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Czech Republic </w:t>
    </w:r>
    <w:r>
      <w:rPr>
        <w:rFonts w:eastAsia="Wingdings" w:cs="Wingdings" w:ascii="Wingdings" w:hAnsi="Wingdings"/>
        <w:iCs/>
        <w:sz w:val="18"/>
        <w:szCs w:val="18"/>
      </w:rPr>
      <w:t></w:t>
    </w:r>
    <w:r>
      <w:rPr>
        <w:rFonts w:cs="Tahoma" w:ascii="Tahoma" w:hAnsi="Tahoma"/>
        <w:iCs/>
        <w:sz w:val="18"/>
        <w:szCs w:val="18"/>
      </w:rPr>
      <w:t xml:space="preserve"> www.czechjudo.cz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1"/>
      <w:pBdr>
        <w:bottom w:val="single" w:sz="12" w:space="1" w:color="000000"/>
      </w:pBdr>
      <w:spacing w:before="0" w:after="0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 xml:space="preserve">Směrnice o Centrální evidenci ČSJu                                                    </w:t>
    </w:r>
    <w:r>
      <w:rPr>
        <w:rFonts w:cs="Arial" w:ascii="Arial" w:hAnsi="Arial"/>
        <w:b w:val="false"/>
        <w:sz w:val="20"/>
        <w:szCs w:val="20"/>
      </w:rPr>
      <w:t>Vydání I ze dne 29.11.2011</w:t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pBdr>
        <w:bottom w:val="single" w:sz="12" w:space="1" w:color="000000"/>
      </w:pBdr>
      <w:rPr>
        <w:rFonts w:ascii="Arial" w:hAnsi="Arial" w:cs="Arial"/>
        <w:i/>
        <w:i/>
        <w:i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w:t xml:space="preserve">Zpráva z reprezentační akce: </w:t>
    </w:r>
    <w:r>
      <w:rPr>
        <w:rFonts w:cs="Arial" w:ascii="Arial" w:hAnsi="Arial"/>
        <w:b/>
        <w:bCs/>
        <w:i/>
        <w:iCs/>
        <w:sz w:val="22"/>
        <w:szCs w:val="22"/>
      </w:rPr>
      <w:t>EPJ POL 2024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rFonts w:ascii="Tahoma" w:hAnsi="Tahoma" w:cs="Tahoma"/>
        <w:iCs/>
        <w:sz w:val="18"/>
        <w:szCs w:val="18"/>
      </w:rPr>
    </w:pPr>
    <w:r>
      <mc:AlternateContent>
        <mc:Choice Requires="wps">
          <w:drawing>
            <wp:anchor behindDoc="1" distT="0" distB="2540" distL="0" distR="0" simplePos="0" locked="0" layoutInCell="0" allowOverlap="1" relativeHeight="2" wp14:anchorId="21DBF7FB">
              <wp:simplePos x="0" y="0"/>
              <wp:positionH relativeFrom="column">
                <wp:posOffset>848360</wp:posOffset>
              </wp:positionH>
              <wp:positionV relativeFrom="paragraph">
                <wp:posOffset>41910</wp:posOffset>
              </wp:positionV>
              <wp:extent cx="5485765" cy="606425"/>
              <wp:effectExtent l="0" t="0" r="635" b="3175"/>
              <wp:wrapNone/>
              <wp:docPr id="2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5680" cy="60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jc w:val="center"/>
                            <w:rPr>
                              <w:rFonts w:ascii="Arial" w:hAnsi="Arial"/>
                              <w:b/>
                              <w:b/>
                              <w:sz w:val="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8"/>
                            </w:rPr>
                          </w:r>
                        </w:p>
                        <w:p>
                          <w:pPr>
                            <w:pStyle w:val="Obsahrmce"/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b/>
                              <w:b/>
                              <w:bCs/>
                              <w:iCs/>
                              <w: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iCs/>
                              <w:caps/>
                              <w:color w:val="000000"/>
                              <w:sz w:val="40"/>
                              <w:szCs w:val="40"/>
                            </w:rPr>
                            <w:t>Český svaz judo</w:t>
                          </w:r>
                        </w:p>
                        <w:p>
                          <w:pPr>
                            <w:pStyle w:val="Obsahrmce"/>
                            <w:rPr>
                              <w:rFonts w:ascii="Arial" w:hAnsi="Arial" w:cs="Arial"/>
                              <w:iCs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iCs/>
                              <w:caps/>
                              <w:color w:val="000000"/>
                              <w:sz w:val="28"/>
                              <w:szCs w:val="28"/>
                            </w:rPr>
                            <w:t>czech judo federation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stroked="f" o:allowincell="f" style="position:absolute;margin-left:66.8pt;margin-top:3.3pt;width:431.9pt;height:47.7pt;mso-wrap-style:square;v-text-anchor:top" wp14:anchorId="21DBF7F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jc w:val="center"/>
                      <w:rPr>
                        <w:rFonts w:ascii="Arial" w:hAnsi="Arial"/>
                        <w:b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8"/>
                      </w:rPr>
                    </w:r>
                  </w:p>
                  <w:p>
                    <w:pPr>
                      <w:pStyle w:val="Obsahrmce"/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b/>
                        <w:b/>
                        <w:bCs/>
                        <w:iCs/>
                        <w:caps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iCs/>
                        <w:caps/>
                        <w:color w:val="000000"/>
                        <w:sz w:val="40"/>
                        <w:szCs w:val="40"/>
                      </w:rPr>
                      <w:t>Český svaz judo</w:t>
                    </w:r>
                  </w:p>
                  <w:p>
                    <w:pPr>
                      <w:pStyle w:val="Obsahrmce"/>
                      <w:rPr>
                        <w:rFonts w:ascii="Arial" w:hAnsi="Arial" w:cs="Arial"/>
                        <w:iCs/>
                        <w:caps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iCs/>
                        <w:caps/>
                        <w:color w:val="000000"/>
                        <w:sz w:val="28"/>
                        <w:szCs w:val="28"/>
                      </w:rPr>
                      <w:t>czech judo federation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drawing>
        <wp:inline distT="0" distB="0" distL="0" distR="0">
          <wp:extent cx="704850" cy="704850"/>
          <wp:effectExtent l="0" t="0" r="0" b="0"/>
          <wp:docPr id="4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 w:ascii="Tahoma" w:hAnsi="Tahoma"/>
        <w:i/>
        <w:sz w:val="18"/>
        <w:szCs w:val="18"/>
      </w:rPr>
      <w:t xml:space="preserve">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a120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bf0ef5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>
    <w:name w:val="Heading 3"/>
    <w:basedOn w:val="Normal"/>
    <w:next w:val="Normal"/>
    <w:qFormat/>
    <w:rsid w:val="0052427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sid w:val="00bf0ef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">
    <w:name w:val="Strong"/>
    <w:qFormat/>
    <w:rsid w:val="00d00223"/>
    <w:rPr>
      <w:b/>
      <w:bCs/>
    </w:rPr>
  </w:style>
  <w:style w:type="character" w:styleId="NzevChar" w:customStyle="1">
    <w:name w:val="Název Char"/>
    <w:qFormat/>
    <w:rsid w:val="009c255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link w:val="BalloonText"/>
    <w:qFormat/>
    <w:rsid w:val="00715a00"/>
    <w:rPr>
      <w:rFonts w:ascii="Tahoma" w:hAnsi="Tahoma" w:cs="Tahoma"/>
      <w:sz w:val="16"/>
      <w:szCs w:val="16"/>
    </w:rPr>
  </w:style>
  <w:style w:type="character" w:styleId="PodnadpisChar" w:customStyle="1">
    <w:name w:val="Podnadpis Char"/>
    <w:qFormat/>
    <w:rsid w:val="008f73f8"/>
    <w:rPr>
      <w:rFonts w:ascii="Cambria" w:hAnsi="Cambria" w:eastAsia="Times New Roman" w:cs="Times New Roman"/>
      <w:sz w:val="24"/>
      <w:szCs w:val="24"/>
    </w:rPr>
  </w:style>
  <w:style w:type="character" w:styleId="BezmezerChar" w:customStyle="1">
    <w:name w:val="Bez mezer Char"/>
    <w:link w:val="NoSpacing"/>
    <w:uiPriority w:val="1"/>
    <w:qFormat/>
    <w:rsid w:val="00812568"/>
    <w:rPr>
      <w:rFonts w:ascii="Calibri" w:hAnsi="Calibri"/>
      <w:sz w:val="22"/>
      <w:szCs w:val="22"/>
    </w:rPr>
  </w:style>
  <w:style w:type="character" w:styleId="Internetovodkaz">
    <w:name w:val="Hyperlink"/>
    <w:uiPriority w:val="99"/>
    <w:unhideWhenUsed/>
    <w:rsid w:val="00e307d9"/>
    <w:rPr>
      <w:color w:val="0000FF"/>
      <w:u w:val="single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c970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next w:val="Normal"/>
    <w:link w:val="NzevChar"/>
    <w:qFormat/>
    <w:rsid w:val="009c255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bublinyChar"/>
    <w:qFormat/>
    <w:rsid w:val="00715a0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e4"/>
    <w:pPr>
      <w:overflowPunct w:val="true"/>
      <w:spacing w:before="0" w:after="200"/>
      <w:ind w:left="720" w:hanging="0"/>
      <w:contextualSpacing/>
      <w:textAlignment w:val="auto"/>
    </w:pPr>
    <w:rPr>
      <w:rFonts w:ascii="Calibri" w:hAnsi="Calibri"/>
      <w:sz w:val="24"/>
      <w:szCs w:val="24"/>
      <w:lang w:val="en-US" w:eastAsia="ja-JP"/>
    </w:rPr>
  </w:style>
  <w:style w:type="paragraph" w:styleId="Nazevclanku" w:customStyle="1">
    <w:name w:val="Nazev clanku"/>
    <w:basedOn w:val="Nadpis3"/>
    <w:qFormat/>
    <w:rsid w:val="00302ee4"/>
    <w:pPr>
      <w:keepLines/>
      <w:overflowPunct w:val="true"/>
      <w:spacing w:before="120" w:after="24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Clanek" w:customStyle="1">
    <w:name w:val="Clanek"/>
    <w:basedOn w:val="Nadpis3"/>
    <w:next w:val="Nazevclanku"/>
    <w:qFormat/>
    <w:rsid w:val="007048ff"/>
    <w:pPr>
      <w:keepLines/>
      <w:overflowPunct w:val="true"/>
      <w:spacing w:before="360" w:after="120"/>
      <w:jc w:val="center"/>
      <w:textAlignment w:val="auto"/>
    </w:pPr>
    <w:rPr>
      <w:rFonts w:ascii="Calibri" w:hAnsi="Calibri" w:cs="Times New Roman"/>
      <w:b w:val="false"/>
      <w:sz w:val="28"/>
      <w:szCs w:val="28"/>
      <w:lang w:eastAsia="ja-JP"/>
    </w:rPr>
  </w:style>
  <w:style w:type="paragraph" w:styleId="Podtitul">
    <w:name w:val="Subtitle"/>
    <w:basedOn w:val="Normal"/>
    <w:next w:val="Normal"/>
    <w:link w:val="PodnadpisChar"/>
    <w:qFormat/>
    <w:rsid w:val="008f73f8"/>
    <w:pPr>
      <w:spacing w:before="0" w:after="60"/>
      <w:jc w:val="center"/>
      <w:outlineLvl w:val="1"/>
    </w:pPr>
    <w:rPr>
      <w:rFonts w:ascii="Cambria" w:hAnsi="Cambria"/>
      <w:sz w:val="24"/>
      <w:szCs w:val="24"/>
    </w:rPr>
  </w:style>
  <w:style w:type="paragraph" w:styleId="NoSpacing">
    <w:name w:val="No Spacing"/>
    <w:link w:val="BezmezerChar"/>
    <w:uiPriority w:val="1"/>
    <w:qFormat/>
    <w:rsid w:val="0081256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Indexheading">
    <w:name w:val="index heading"/>
    <w:basedOn w:val="Nadpis"/>
    <w:qFormat/>
    <w:pPr/>
    <w:rPr/>
  </w:style>
  <w:style w:type="paragraph" w:styleId="Nadpisrejstku">
    <w:name w:val="Index Heading"/>
    <w:basedOn w:val="Nadpis"/>
    <w:pPr/>
    <w:rPr/>
  </w:style>
  <w:style w:type="paragraph" w:styleId="Nadpisobsahu">
    <w:name w:val="TOC Heading"/>
    <w:basedOn w:val="Nadpis1"/>
    <w:next w:val="Normal"/>
    <w:uiPriority w:val="39"/>
    <w:semiHidden/>
    <w:unhideWhenUsed/>
    <w:qFormat/>
    <w:rsid w:val="00e307d9"/>
    <w:pPr>
      <w:keepLines/>
      <w:overflowPunct w:val="true"/>
      <w:spacing w:lineRule="auto" w:line="276" w:before="480" w:after="0"/>
      <w:textAlignment w:val="auto"/>
      <w:outlineLvl w:val="9"/>
    </w:pPr>
    <w:rPr>
      <w:color w:val="365F91"/>
      <w:kern w:val="0"/>
      <w:sz w:val="28"/>
      <w:szCs w:val="28"/>
    </w:rPr>
  </w:style>
  <w:style w:type="paragraph" w:styleId="Obsah2">
    <w:name w:val="TOC 2"/>
    <w:basedOn w:val="Normal"/>
    <w:next w:val="Normal"/>
    <w:autoRedefine/>
    <w:uiPriority w:val="39"/>
    <w:unhideWhenUsed/>
    <w:qFormat/>
    <w:rsid w:val="00e307d9"/>
    <w:pPr>
      <w:overflowPunct w:val="true"/>
      <w:spacing w:lineRule="auto" w:line="276" w:before="0" w:after="100"/>
      <w:ind w:left="220" w:hanging="0"/>
      <w:textAlignment w:val="auto"/>
    </w:pPr>
    <w:rPr>
      <w:rFonts w:ascii="Calibri" w:hAnsi="Calibri"/>
      <w:sz w:val="22"/>
      <w:szCs w:val="22"/>
    </w:rPr>
  </w:style>
  <w:style w:type="paragraph" w:styleId="Obsah1">
    <w:name w:val="TOC 1"/>
    <w:basedOn w:val="Normal"/>
    <w:next w:val="Normal"/>
    <w:autoRedefine/>
    <w:uiPriority w:val="39"/>
    <w:unhideWhenUsed/>
    <w:qFormat/>
    <w:rsid w:val="00e307d9"/>
    <w:pPr>
      <w:overflowPunct w:val="true"/>
      <w:spacing w:lineRule="auto" w:line="276" w:before="0" w:after="100"/>
      <w:textAlignment w:val="auto"/>
    </w:pPr>
    <w:rPr>
      <w:rFonts w:ascii="Calibri" w:hAnsi="Calibri"/>
      <w:sz w:val="22"/>
      <w:szCs w:val="22"/>
    </w:rPr>
  </w:style>
  <w:style w:type="paragraph" w:styleId="Obsah3">
    <w:name w:val="TOC 3"/>
    <w:basedOn w:val="Normal"/>
    <w:next w:val="Normal"/>
    <w:autoRedefine/>
    <w:uiPriority w:val="39"/>
    <w:unhideWhenUsed/>
    <w:qFormat/>
    <w:rsid w:val="00e307d9"/>
    <w:pPr>
      <w:overflowPunct w:val="true"/>
      <w:spacing w:lineRule="auto" w:line="276" w:before="0" w:after="100"/>
      <w:ind w:left="440" w:hanging="0"/>
      <w:textAlignment w:val="auto"/>
    </w:pPr>
    <w:rPr>
      <w:rFonts w:ascii="Calibri" w:hAnsi="Calibri"/>
      <w:sz w:val="22"/>
      <w:szCs w:val="22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udotv.com/competitions/cont_cup_jun_ita2024/overview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6EFD-BE09-496A-9A8D-E309F77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LibreOffice/7.4.3.2$Windows_X86_64 LibreOffice_project/1048a8393ae2eeec98dff31b5c133c5f1d08b890</Application>
  <AppVersion>15.0000</AppVersion>
  <Pages>2</Pages>
  <Words>885</Words>
  <Characters>4540</Characters>
  <CharactersWithSpaces>5494</CharactersWithSpaces>
  <Paragraphs>55</Paragraphs>
  <Company>Český svaz Juda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2022-08-18T16:03:00Z</dcterms:created>
  <dc:creator>Roman Kalous</dc:creator>
  <dc:description/>
  <dc:language>cs-CZ</dc:language>
  <cp:lastModifiedBy/>
  <cp:lastPrinted>2015-03-18T14:18:00Z</cp:lastPrinted>
  <dcterms:modified xsi:type="dcterms:W3CDTF">2024-04-25T08:46:22Z</dcterms:modified>
  <cp:revision>66</cp:revision>
  <dc:subject/>
  <dc:title>Sportovně technická komise ČSJu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